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EE33D9" w14:textId="77777777" w:rsidR="00A64F75" w:rsidRPr="007C4BCD" w:rsidRDefault="00A64F75" w:rsidP="007C4BCD">
      <w:pPr>
        <w:jc w:val="center"/>
        <w:rPr>
          <w:rFonts w:ascii="Montserrat" w:hAnsi="Montserrat" w:cs="Arial"/>
          <w:b/>
          <w:color w:val="27344C"/>
          <w:sz w:val="22"/>
          <w:szCs w:val="22"/>
        </w:rPr>
      </w:pPr>
    </w:p>
    <w:p w14:paraId="0F89167D" w14:textId="12302EE5" w:rsidR="00E273A3" w:rsidRPr="007C4BCD" w:rsidRDefault="00E273A3" w:rsidP="007C4BCD">
      <w:pPr>
        <w:jc w:val="center"/>
        <w:rPr>
          <w:rFonts w:ascii="Montserrat" w:hAnsi="Montserrat" w:cs="Arial"/>
          <w:b/>
          <w:color w:val="27344C"/>
          <w:sz w:val="22"/>
          <w:szCs w:val="22"/>
        </w:rPr>
      </w:pPr>
      <w:r w:rsidRPr="007C4BCD">
        <w:rPr>
          <w:rFonts w:ascii="Montserrat" w:hAnsi="Montserrat" w:cs="Arial"/>
          <w:b/>
          <w:color w:val="27344C"/>
          <w:sz w:val="22"/>
          <w:szCs w:val="22"/>
        </w:rPr>
        <w:t>Anexa</w:t>
      </w:r>
      <w:r w:rsidR="00253F45" w:rsidRPr="007C4BCD">
        <w:rPr>
          <w:rFonts w:ascii="Montserrat" w:hAnsi="Montserrat" w:cs="Arial"/>
          <w:b/>
          <w:color w:val="27344C"/>
          <w:sz w:val="22"/>
          <w:szCs w:val="22"/>
        </w:rPr>
        <w:t xml:space="preserve"> </w:t>
      </w:r>
      <w:r w:rsidR="00FB607C" w:rsidRPr="007C4BCD">
        <w:rPr>
          <w:rFonts w:ascii="Montserrat" w:hAnsi="Montserrat" w:cs="Arial"/>
          <w:b/>
          <w:color w:val="27344C"/>
          <w:sz w:val="22"/>
          <w:szCs w:val="22"/>
        </w:rPr>
        <w:t>13</w:t>
      </w:r>
      <w:r w:rsidRPr="007C4BCD">
        <w:rPr>
          <w:rFonts w:ascii="Montserrat" w:hAnsi="Montserrat" w:cs="Arial"/>
          <w:b/>
          <w:color w:val="27344C"/>
          <w:sz w:val="22"/>
          <w:szCs w:val="22"/>
        </w:rPr>
        <w:t xml:space="preserve"> </w:t>
      </w:r>
      <w:r w:rsidR="006E5C01" w:rsidRPr="007C4BCD">
        <w:rPr>
          <w:rFonts w:ascii="Montserrat" w:hAnsi="Montserrat" w:cs="Arial"/>
          <w:b/>
          <w:color w:val="27344C"/>
          <w:sz w:val="22"/>
          <w:szCs w:val="22"/>
        </w:rPr>
        <w:t>–</w:t>
      </w:r>
      <w:r w:rsidRPr="007C4BCD">
        <w:rPr>
          <w:rFonts w:ascii="Montserrat" w:hAnsi="Montserrat" w:cs="Arial"/>
          <w:b/>
          <w:color w:val="27344C"/>
          <w:sz w:val="22"/>
          <w:szCs w:val="22"/>
        </w:rPr>
        <w:t xml:space="preserve"> </w:t>
      </w:r>
      <w:r w:rsidR="00651D18">
        <w:rPr>
          <w:rFonts w:ascii="Montserrat" w:hAnsi="Montserrat" w:cs="Arial"/>
          <w:b/>
          <w:color w:val="27344C"/>
          <w:sz w:val="22"/>
          <w:szCs w:val="22"/>
        </w:rPr>
        <w:t>Îndrumar de e</w:t>
      </w:r>
      <w:r w:rsidR="006E5C01" w:rsidRPr="007C4BCD">
        <w:rPr>
          <w:rFonts w:ascii="Montserrat" w:hAnsi="Montserrat" w:cs="Arial"/>
          <w:b/>
          <w:color w:val="27344C"/>
          <w:sz w:val="22"/>
          <w:szCs w:val="22"/>
        </w:rPr>
        <w:t xml:space="preserve">xemple </w:t>
      </w:r>
      <w:r w:rsidR="00BA6D55">
        <w:rPr>
          <w:rFonts w:ascii="Montserrat" w:hAnsi="Montserrat" w:cs="Arial"/>
          <w:b/>
          <w:color w:val="27344C"/>
          <w:sz w:val="22"/>
          <w:szCs w:val="22"/>
        </w:rPr>
        <w:t>de m</w:t>
      </w:r>
      <w:r w:rsidR="006E5C01" w:rsidRPr="007C4BCD">
        <w:rPr>
          <w:rFonts w:ascii="Montserrat" w:hAnsi="Montserrat" w:cs="Arial"/>
          <w:b/>
          <w:color w:val="27344C"/>
          <w:sz w:val="22"/>
          <w:szCs w:val="22"/>
        </w:rPr>
        <w:t>ăsuri de siguranță rutieră</w:t>
      </w:r>
    </w:p>
    <w:p w14:paraId="237E8075" w14:textId="4712DDFF" w:rsidR="006E5C01" w:rsidRPr="007C4BCD" w:rsidRDefault="006E5C01" w:rsidP="007C4BCD">
      <w:pPr>
        <w:jc w:val="center"/>
        <w:rPr>
          <w:rFonts w:ascii="Montserrat" w:hAnsi="Montserrat" w:cs="Arial"/>
          <w:b/>
          <w:color w:val="27344C"/>
          <w:sz w:val="22"/>
          <w:szCs w:val="22"/>
        </w:rPr>
      </w:pPr>
    </w:p>
    <w:p w14:paraId="625923E7"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Semnalizare orizontală și verticală performantă</w:t>
      </w:r>
    </w:p>
    <w:p w14:paraId="10C33581"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Marcaje rezonatoare</w:t>
      </w:r>
    </w:p>
    <w:p w14:paraId="2BE84E8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Parapete rutiere</w:t>
      </w:r>
    </w:p>
    <w:p w14:paraId="0A18B75C"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Stâlpișori de ghidare, butoni reflectorizanți</w:t>
      </w:r>
    </w:p>
    <w:p w14:paraId="713EE7A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 xml:space="preserve">Măsuri de calmare a traficului la intrarea în localități </w:t>
      </w:r>
    </w:p>
    <w:p w14:paraId="1549404B"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Sistem de circulație 2+1</w:t>
      </w:r>
    </w:p>
    <w:p w14:paraId="36343C43"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Separatoare mediane / separatoare a sensurilor de circulație (în mod special pe sectoarele cu câte 2 benzi de circulație pe sens sau la sistemul de circulație 2+1)</w:t>
      </w:r>
    </w:p>
    <w:p w14:paraId="0CF8A6F7"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Semnalizarea sectoarelor de drum periculoase cu surse de lumină ce utilizează energie verde</w:t>
      </w:r>
    </w:p>
    <w:p w14:paraId="3A2A164A" w14:textId="77777777"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Sisteme video de monitorizare a traficului rutier</w:t>
      </w:r>
    </w:p>
    <w:p w14:paraId="7BA5F670" w14:textId="242A5096"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Măsuri specifice conceptului „</w:t>
      </w:r>
      <w:r w:rsidRPr="007C4BCD">
        <w:rPr>
          <w:rFonts w:ascii="Montserrat" w:eastAsia="MS Mincho" w:hAnsi="Montserrat" w:cs="Arial"/>
          <w:color w:val="27344C"/>
          <w:sz w:val="22"/>
          <w:szCs w:val="22"/>
        </w:rPr>
        <w:t>drumuril</w:t>
      </w:r>
      <w:r w:rsidRPr="007C4BCD">
        <w:rPr>
          <w:rFonts w:ascii="Montserrat" w:hAnsi="Montserrat" w:cs="Arial"/>
          <w:color w:val="27344C"/>
          <w:sz w:val="22"/>
          <w:szCs w:val="22"/>
        </w:rPr>
        <w:t>or</w:t>
      </w:r>
      <w:r w:rsidRPr="007C4BCD">
        <w:rPr>
          <w:rFonts w:ascii="Montserrat" w:eastAsia="MS Mincho" w:hAnsi="Montserrat" w:cs="Arial"/>
          <w:color w:val="27344C"/>
          <w:sz w:val="22"/>
          <w:szCs w:val="22"/>
        </w:rPr>
        <w:t xml:space="preserve"> care iartă”</w:t>
      </w:r>
      <w:r w:rsidRPr="007C4BCD">
        <w:rPr>
          <w:rFonts w:ascii="Montserrat" w:hAnsi="Montserrat" w:cs="Arial"/>
          <w:color w:val="27344C"/>
          <w:sz w:val="22"/>
          <w:szCs w:val="22"/>
        </w:rPr>
        <w:t>/</w:t>
      </w:r>
      <w:r w:rsidRPr="007C4BCD">
        <w:rPr>
          <w:rFonts w:ascii="Montserrat" w:eastAsia="MS Mincho" w:hAnsi="Montserrat" w:cs="Arial"/>
          <w:color w:val="27344C"/>
          <w:sz w:val="22"/>
          <w:szCs w:val="22"/>
        </w:rPr>
        <w:t>„marginilor care iartă ale drumurilor” (drumuri configurate în mod corespunzător pentru a se asigura că erorile de conducere nu duc</w:t>
      </w:r>
      <w:r w:rsidRPr="007C4BCD">
        <w:rPr>
          <w:rFonts w:ascii="Montserrat" w:hAnsi="Montserrat" w:cs="Arial"/>
          <w:color w:val="27344C"/>
          <w:sz w:val="22"/>
          <w:szCs w:val="22"/>
        </w:rPr>
        <w:t xml:space="preserve"> </w:t>
      </w:r>
      <w:r w:rsidRPr="007C4BCD">
        <w:rPr>
          <w:rFonts w:ascii="Montserrat" w:eastAsia="MS Mincho" w:hAnsi="Montserrat" w:cs="Arial"/>
          <w:color w:val="27344C"/>
          <w:sz w:val="22"/>
          <w:szCs w:val="22"/>
        </w:rPr>
        <w:t>imediat la consecințe grave sau fatale)</w:t>
      </w:r>
      <w:r w:rsidRPr="007C4BCD">
        <w:rPr>
          <w:rFonts w:ascii="Montserrat" w:hAnsi="Montserrat" w:cs="Arial"/>
          <w:color w:val="27344C"/>
          <w:sz w:val="22"/>
          <w:szCs w:val="22"/>
        </w:rPr>
        <w:t xml:space="preserve">, de ex. prin evitarea pantelor accentuate a taluzurilor; proiectarea unor stâlpi fragili care să se rupă în caz de impact; respectarea </w:t>
      </w:r>
      <w:r w:rsidRPr="007C4BCD">
        <w:rPr>
          <w:rFonts w:ascii="Montserrat" w:eastAsia="MS Mincho" w:hAnsi="Montserrat" w:cs="Arial"/>
          <w:color w:val="27344C"/>
          <w:sz w:val="22"/>
          <w:szCs w:val="22"/>
        </w:rPr>
        <w:t>condițiilor de amplasare a lucrărilor tehnico-edilitare, a stâlpilor pentru instalații și a pomilor în zona drumurilor publice</w:t>
      </w:r>
      <w:r w:rsidRPr="007C4BCD">
        <w:rPr>
          <w:rFonts w:ascii="Montserrat" w:hAnsi="Montserrat" w:cs="Arial"/>
          <w:color w:val="27344C"/>
          <w:sz w:val="22"/>
          <w:szCs w:val="22"/>
        </w:rPr>
        <w:t>; evitarea plantațiilor de pomi cu diametrul trunchiului &gt;20 cm în zonele de siguranță a drumurilor etc.</w:t>
      </w:r>
    </w:p>
    <w:p w14:paraId="28EC138F" w14:textId="40EE2BDF"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Defrișarea vegetației spontane în vederea asigurării vizibilității (de ex. în curbe sau în intersecții)</w:t>
      </w:r>
    </w:p>
    <w:p w14:paraId="0C15CE93" w14:textId="37BBF99F" w:rsidR="00CE16E4" w:rsidRPr="007C4BCD" w:rsidRDefault="00CE16E4" w:rsidP="007C4BCD">
      <w:pPr>
        <w:numPr>
          <w:ilvl w:val="0"/>
          <w:numId w:val="10"/>
        </w:numPr>
        <w:ind w:left="567" w:hanging="357"/>
        <w:jc w:val="both"/>
        <w:rPr>
          <w:rFonts w:ascii="Montserrat" w:eastAsia="MS Mincho" w:hAnsi="Montserrat" w:cs="Arial"/>
          <w:color w:val="27344C"/>
          <w:sz w:val="22"/>
          <w:szCs w:val="22"/>
        </w:rPr>
      </w:pPr>
      <w:r w:rsidRPr="007C4BCD">
        <w:rPr>
          <w:rFonts w:ascii="Montserrat" w:eastAsia="MS Mincho" w:hAnsi="Montserrat" w:cs="Arial"/>
          <w:color w:val="27344C"/>
          <w:sz w:val="22"/>
          <w:szCs w:val="22"/>
        </w:rPr>
        <w:t>Sporirea gradului de siguranță pentru participan</w:t>
      </w:r>
      <w:r w:rsidR="00D92271" w:rsidRPr="007C4BCD">
        <w:rPr>
          <w:rFonts w:ascii="Montserrat" w:eastAsia="MS Mincho" w:hAnsi="Montserrat" w:cs="Arial"/>
          <w:color w:val="27344C"/>
          <w:sz w:val="22"/>
          <w:szCs w:val="22"/>
        </w:rPr>
        <w:t>ții</w:t>
      </w:r>
      <w:r w:rsidRPr="007C4BCD">
        <w:rPr>
          <w:rFonts w:ascii="Montserrat" w:eastAsia="MS Mincho" w:hAnsi="Montserrat" w:cs="Arial"/>
          <w:color w:val="27344C"/>
          <w:sz w:val="22"/>
          <w:szCs w:val="22"/>
        </w:rPr>
        <w:t xml:space="preserve"> la trafic prin creșterea distanțelor de vizibilitate, eliminarea punctelor negre de pe traseu etc.</w:t>
      </w:r>
    </w:p>
    <w:p w14:paraId="03B72BF2" w14:textId="5D6337DD" w:rsidR="006E5C01" w:rsidRPr="007C4BCD" w:rsidRDefault="006E5C01" w:rsidP="007C4BCD">
      <w:pPr>
        <w:numPr>
          <w:ilvl w:val="0"/>
          <w:numId w:val="10"/>
        </w:numPr>
        <w:ind w:left="567" w:hanging="357"/>
        <w:jc w:val="both"/>
        <w:rPr>
          <w:rFonts w:ascii="Montserrat" w:hAnsi="Montserrat" w:cs="Arial"/>
          <w:color w:val="27344C"/>
          <w:sz w:val="22"/>
          <w:szCs w:val="22"/>
        </w:rPr>
      </w:pPr>
      <w:r w:rsidRPr="007C4BCD">
        <w:rPr>
          <w:rFonts w:ascii="Montserrat" w:hAnsi="Montserrat" w:cs="Arial"/>
          <w:color w:val="27344C"/>
          <w:sz w:val="22"/>
          <w:szCs w:val="22"/>
        </w:rPr>
        <w:t>Protejarea participanților vulnerabili la trafic</w:t>
      </w:r>
      <w:r w:rsidR="002D071B" w:rsidRPr="007C4BCD">
        <w:rPr>
          <w:rFonts w:ascii="Montserrat" w:hAnsi="Montserrat" w:cs="Arial"/>
          <w:color w:val="27344C"/>
          <w:sz w:val="22"/>
          <w:szCs w:val="22"/>
          <w:lang w:val="en-US"/>
        </w:rPr>
        <w:t>:</w:t>
      </w:r>
    </w:p>
    <w:p w14:paraId="251D91F9" w14:textId="78B527E6"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 xml:space="preserve">Facilități de traversare pentru pietoni și bicicliști (semnalizare luminoasă, insule mediane / refugii centrale pentru pietoni și cicliști, îngustarea </w:t>
      </w:r>
      <w:r w:rsidR="00753083" w:rsidRPr="007C4BCD">
        <w:rPr>
          <w:rFonts w:ascii="Montserrat" w:hAnsi="Montserrat" w:cs="Arial"/>
          <w:color w:val="27344C"/>
          <w:sz w:val="22"/>
          <w:szCs w:val="22"/>
        </w:rPr>
        <w:t>carosabilului</w:t>
      </w:r>
      <w:r w:rsidRPr="007C4BCD">
        <w:rPr>
          <w:rFonts w:ascii="Montserrat" w:hAnsi="Montserrat" w:cs="Arial"/>
          <w:color w:val="27344C"/>
          <w:sz w:val="22"/>
          <w:szCs w:val="22"/>
        </w:rPr>
        <w:t xml:space="preserve"> în dreptul trecerilor de pietoni)</w:t>
      </w:r>
    </w:p>
    <w:p w14:paraId="7A75B3A0" w14:textId="77777777"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Piste de cicliști separate fizic de partea carosabilă</w:t>
      </w:r>
    </w:p>
    <w:p w14:paraId="0F14CFBE" w14:textId="5AC2D2F7" w:rsidR="006E5C01" w:rsidRPr="007C4BCD" w:rsidRDefault="006E5C01" w:rsidP="007C4BCD">
      <w:pPr>
        <w:numPr>
          <w:ilvl w:val="1"/>
          <w:numId w:val="10"/>
        </w:numPr>
        <w:ind w:left="1134"/>
        <w:jc w:val="both"/>
        <w:rPr>
          <w:rFonts w:ascii="Montserrat" w:hAnsi="Montserrat" w:cs="Arial"/>
          <w:color w:val="27344C"/>
          <w:sz w:val="22"/>
          <w:szCs w:val="22"/>
        </w:rPr>
      </w:pPr>
      <w:r w:rsidRPr="007C4BCD">
        <w:rPr>
          <w:rFonts w:ascii="Montserrat" w:hAnsi="Montserrat" w:cs="Arial"/>
          <w:color w:val="27344C"/>
          <w:sz w:val="22"/>
          <w:szCs w:val="22"/>
        </w:rPr>
        <w:t>Pasarele / pasaje subterane pietonale</w:t>
      </w:r>
    </w:p>
    <w:p w14:paraId="14042F82" w14:textId="066246D0" w:rsidR="00FB4B7A" w:rsidRPr="007C4BCD" w:rsidRDefault="00FB4B7A"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Iluminarea sectoarelor periculoase</w:t>
      </w:r>
    </w:p>
    <w:p w14:paraId="50AC4F4E" w14:textId="49341BB1" w:rsidR="006E5C01" w:rsidRPr="007C4BCD" w:rsidRDefault="00FB4B7A"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Insule</w:t>
      </w:r>
    </w:p>
    <w:p w14:paraId="272D457C" w14:textId="7CAB2DA3" w:rsidR="005B3974" w:rsidRPr="007C4BCD" w:rsidRDefault="005B3974" w:rsidP="007C4BCD">
      <w:pPr>
        <w:pStyle w:val="ListParagraph"/>
        <w:numPr>
          <w:ilvl w:val="0"/>
          <w:numId w:val="10"/>
        </w:numPr>
        <w:autoSpaceDE w:val="0"/>
        <w:autoSpaceDN w:val="0"/>
        <w:adjustRightInd w:val="0"/>
        <w:spacing w:before="120" w:after="120"/>
        <w:ind w:left="709" w:right="-142"/>
        <w:rPr>
          <w:rFonts w:ascii="Montserrat" w:hAnsi="Montserrat" w:cs="Arial"/>
          <w:color w:val="27344C"/>
          <w:sz w:val="22"/>
          <w:szCs w:val="22"/>
          <w:lang w:eastAsia="en-US"/>
        </w:rPr>
      </w:pPr>
      <w:r w:rsidRPr="007C4BCD">
        <w:rPr>
          <w:rFonts w:ascii="Montserrat" w:hAnsi="Montserrat" w:cs="Arial"/>
          <w:color w:val="27344C"/>
          <w:sz w:val="22"/>
          <w:szCs w:val="22"/>
          <w:lang w:eastAsia="en-US"/>
        </w:rPr>
        <w:t>Campanii de siguranță rutieră:</w:t>
      </w:r>
    </w:p>
    <w:p w14:paraId="183681CF" w14:textId="2291D448" w:rsidR="00C72D17" w:rsidRPr="007C4BCD" w:rsidRDefault="00C72D17" w:rsidP="00005628">
      <w:pPr>
        <w:pStyle w:val="ListParagraph"/>
        <w:numPr>
          <w:ilvl w:val="0"/>
          <w:numId w:val="12"/>
        </w:numPr>
        <w:spacing w:before="120" w:after="120"/>
        <w:ind w:right="-146"/>
        <w:rPr>
          <w:rFonts w:ascii="Montserrat" w:hAnsi="Montserrat" w:cs="Arial"/>
          <w:color w:val="27344C"/>
          <w:sz w:val="22"/>
          <w:szCs w:val="22"/>
          <w:lang w:eastAsia="en-US"/>
        </w:rPr>
      </w:pPr>
      <w:r w:rsidRPr="007C4BCD">
        <w:rPr>
          <w:rFonts w:ascii="Montserrat" w:hAnsi="Montserrat" w:cs="Arial"/>
          <w:color w:val="27344C"/>
          <w:sz w:val="22"/>
          <w:szCs w:val="22"/>
          <w:lang w:eastAsia="en-US"/>
        </w:rPr>
        <w:lastRenderedPageBreak/>
        <w:t xml:space="preserve">Includere în proiecte </w:t>
      </w:r>
      <w:r w:rsidR="007E418D" w:rsidRPr="007C4BCD">
        <w:rPr>
          <w:rFonts w:ascii="Montserrat" w:hAnsi="Montserrat" w:cs="Arial"/>
          <w:color w:val="27344C"/>
          <w:sz w:val="22"/>
          <w:szCs w:val="22"/>
          <w:lang w:eastAsia="en-US"/>
        </w:rPr>
        <w:t>a unor</w:t>
      </w:r>
      <w:r w:rsidRPr="007C4BCD">
        <w:rPr>
          <w:rFonts w:ascii="Montserrat" w:hAnsi="Montserrat" w:cs="Arial"/>
          <w:color w:val="27344C"/>
          <w:sz w:val="22"/>
          <w:szCs w:val="22"/>
          <w:lang w:eastAsia="en-US"/>
        </w:rPr>
        <w:t xml:space="preserve"> măsuri de educație pentru siguranță rutieră, centrate pe diferite grupe de vârstă, interactive, bazate pe conștientizarea traficului rutier și a pericolelor acestuia, comportamentul corespunzător la volan și în apropierea drumurilor, alegeri pentru siguranța personală și a celorlalți.</w:t>
      </w:r>
    </w:p>
    <w:p w14:paraId="292C2A72" w14:textId="77777777" w:rsidR="007E418D" w:rsidRPr="007C4BCD" w:rsidRDefault="007E418D" w:rsidP="007C4BCD">
      <w:pPr>
        <w:rPr>
          <w:rFonts w:ascii="Montserrat" w:hAnsi="Montserrat" w:cs="Arial"/>
          <w:color w:val="27344C"/>
          <w:sz w:val="22"/>
          <w:szCs w:val="22"/>
        </w:rPr>
      </w:pPr>
    </w:p>
    <w:p w14:paraId="7D6B33E1" w14:textId="6D25F3ED" w:rsidR="006E5C01" w:rsidRPr="007C4BCD" w:rsidRDefault="00C72D17" w:rsidP="00005628">
      <w:pPr>
        <w:ind w:right="-146"/>
        <w:rPr>
          <w:rFonts w:ascii="Montserrat" w:hAnsi="Montserrat" w:cs="Arial"/>
          <w:color w:val="27344C"/>
          <w:sz w:val="22"/>
          <w:szCs w:val="22"/>
        </w:rPr>
      </w:pPr>
      <w:r w:rsidRPr="007C4BCD">
        <w:rPr>
          <w:rFonts w:ascii="Montserrat" w:hAnsi="Montserrat" w:cs="Arial"/>
          <w:color w:val="27344C"/>
          <w:sz w:val="22"/>
          <w:szCs w:val="22"/>
        </w:rPr>
        <w:t>Solicitantul își va asuma în cererea de finanțare cum va respecta cele trei principii în măsurile de siguranță rutieră promovate</w:t>
      </w:r>
      <w:r w:rsidR="007E418D" w:rsidRPr="007C4BCD">
        <w:rPr>
          <w:rFonts w:ascii="Montserrat" w:hAnsi="Montserrat" w:cs="Arial"/>
          <w:color w:val="27344C"/>
          <w:sz w:val="22"/>
          <w:szCs w:val="22"/>
        </w:rPr>
        <w:t xml:space="preserve">, inclusiv </w:t>
      </w:r>
      <w:r w:rsidR="007E418D" w:rsidRPr="007C4BCD">
        <w:rPr>
          <w:rFonts w:ascii="Montserrat" w:eastAsia="Calibri" w:hAnsi="Montserrat" w:cs="Arial"/>
          <w:color w:val="27344C"/>
          <w:sz w:val="22"/>
          <w:szCs w:val="22"/>
          <w:lang w:eastAsia="en-GB"/>
        </w:rPr>
        <w:t>campanii de siguranță rutieră</w:t>
      </w:r>
      <w:r w:rsidRPr="007C4BCD">
        <w:rPr>
          <w:rFonts w:ascii="Montserrat" w:hAnsi="Montserrat" w:cs="Arial"/>
          <w:color w:val="27344C"/>
          <w:sz w:val="22"/>
          <w:szCs w:val="22"/>
        </w:rPr>
        <w:t xml:space="preserve">. </w:t>
      </w:r>
    </w:p>
    <w:p w14:paraId="2805FFFB" w14:textId="77777777" w:rsidR="007E418D" w:rsidRPr="007C4BCD" w:rsidRDefault="007E418D" w:rsidP="007C4BCD">
      <w:pPr>
        <w:autoSpaceDE w:val="0"/>
        <w:autoSpaceDN w:val="0"/>
        <w:adjustRightInd w:val="0"/>
        <w:ind w:right="-142"/>
        <w:rPr>
          <w:rFonts w:ascii="Montserrat" w:hAnsi="Montserrat" w:cs="Arial"/>
          <w:b/>
          <w:color w:val="27344C"/>
          <w:sz w:val="22"/>
          <w:szCs w:val="22"/>
        </w:rPr>
      </w:pPr>
    </w:p>
    <w:p w14:paraId="14B2490F" w14:textId="1E651C93" w:rsidR="006E5C01" w:rsidRPr="007C4BCD" w:rsidRDefault="006E5C01" w:rsidP="007C4BCD">
      <w:pPr>
        <w:autoSpaceDE w:val="0"/>
        <w:autoSpaceDN w:val="0"/>
        <w:adjustRightInd w:val="0"/>
        <w:ind w:right="-142"/>
        <w:rPr>
          <w:rFonts w:ascii="Montserrat" w:hAnsi="Montserrat" w:cs="Arial"/>
          <w:b/>
          <w:color w:val="27344C"/>
          <w:sz w:val="22"/>
          <w:szCs w:val="22"/>
        </w:rPr>
      </w:pPr>
      <w:r w:rsidRPr="007C4BCD">
        <w:rPr>
          <w:rFonts w:ascii="Montserrat" w:hAnsi="Montserrat" w:cs="Arial"/>
          <w:b/>
          <w:color w:val="27344C"/>
          <w:sz w:val="22"/>
          <w:szCs w:val="22"/>
        </w:rPr>
        <w:t xml:space="preserve">Notă: </w:t>
      </w:r>
    </w:p>
    <w:p w14:paraId="16A983EB" w14:textId="77777777" w:rsidR="006E5C01" w:rsidRPr="007C4BCD" w:rsidRDefault="006E5C01" w:rsidP="007C4BCD">
      <w:pPr>
        <w:numPr>
          <w:ilvl w:val="0"/>
          <w:numId w:val="9"/>
        </w:numPr>
        <w:autoSpaceDE w:val="0"/>
        <w:autoSpaceDN w:val="0"/>
        <w:adjustRightInd w:val="0"/>
        <w:ind w:right="-142"/>
        <w:jc w:val="both"/>
        <w:rPr>
          <w:rFonts w:ascii="Montserrat" w:hAnsi="Montserrat" w:cs="Arial"/>
          <w:bCs/>
          <w:color w:val="27344C"/>
          <w:sz w:val="22"/>
          <w:szCs w:val="22"/>
        </w:rPr>
      </w:pPr>
      <w:r w:rsidRPr="007C4BCD">
        <w:rPr>
          <w:rFonts w:ascii="Montserrat" w:hAnsi="Montserrat" w:cs="Arial"/>
          <w:bCs/>
          <w:color w:val="27344C"/>
          <w:sz w:val="22"/>
          <w:szCs w:val="22"/>
        </w:rPr>
        <w:t>Măsurile de siguranță rutieră indicate nu sunt limitative, lista exemplelor nefiind exhaustivă.</w:t>
      </w:r>
    </w:p>
    <w:p w14:paraId="00367C15" w14:textId="07F96D24" w:rsidR="006E5C01" w:rsidRPr="007C4BCD" w:rsidRDefault="006E5C01" w:rsidP="007C4BCD">
      <w:pPr>
        <w:numPr>
          <w:ilvl w:val="0"/>
          <w:numId w:val="9"/>
        </w:numPr>
        <w:autoSpaceDE w:val="0"/>
        <w:autoSpaceDN w:val="0"/>
        <w:adjustRightInd w:val="0"/>
        <w:ind w:right="-142"/>
        <w:jc w:val="both"/>
        <w:rPr>
          <w:rFonts w:ascii="Montserrat" w:hAnsi="Montserrat" w:cs="Arial"/>
          <w:bCs/>
          <w:color w:val="27344C"/>
          <w:sz w:val="22"/>
          <w:szCs w:val="22"/>
        </w:rPr>
      </w:pPr>
      <w:r w:rsidRPr="007C4BCD">
        <w:rPr>
          <w:rFonts w:ascii="Montserrat" w:hAnsi="Montserrat" w:cs="Arial"/>
          <w:bCs/>
          <w:color w:val="27344C"/>
          <w:sz w:val="22"/>
          <w:szCs w:val="22"/>
        </w:rPr>
        <w:t>Măsurile de siguranță rutieră se vor prevedea prin proiect în locurile și situațiile în care se impun. Se vor avea în vedere recomandările și dispozițiile din raportul de audit de siguranță rutieră la faza PT (dacă este cazul) și raportul rezultat în urma inspecţiei de siguranţă rutieră (realizate în baza Legii nr. 265 din 7 noiembrie 2008 actualizate privind gestionarea siguranței circulației pe infrastructura rutieră).</w:t>
      </w:r>
    </w:p>
    <w:p w14:paraId="21A73E98" w14:textId="77777777" w:rsidR="00D17B31" w:rsidRPr="007C4BCD" w:rsidRDefault="00D17B31" w:rsidP="007C4BCD">
      <w:pPr>
        <w:rPr>
          <w:rFonts w:ascii="Montserrat" w:hAnsi="Montserrat"/>
          <w:color w:val="27344C"/>
          <w:sz w:val="22"/>
          <w:szCs w:val="22"/>
        </w:rPr>
      </w:pPr>
    </w:p>
    <w:sectPr w:rsidR="00D17B31" w:rsidRPr="007C4BCD" w:rsidSect="009C2AEB">
      <w:headerReference w:type="default" r:id="rId7"/>
      <w:footerReference w:type="even" r:id="rId8"/>
      <w:footerReference w:type="default" r:id="rId9"/>
      <w:pgSz w:w="11906" w:h="16838"/>
      <w:pgMar w:top="1440" w:right="1252"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312B01" w14:textId="77777777" w:rsidR="00673BB7" w:rsidRDefault="00673BB7" w:rsidP="009C2AEB">
      <w:pPr>
        <w:spacing w:before="0" w:after="0"/>
      </w:pPr>
      <w:r>
        <w:separator/>
      </w:r>
    </w:p>
  </w:endnote>
  <w:endnote w:type="continuationSeparator" w:id="0">
    <w:p w14:paraId="346133FF" w14:textId="77777777" w:rsidR="00673BB7" w:rsidRDefault="00673BB7"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7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EE"/>
    <w:family w:val="swiss"/>
    <w:pitch w:val="variable"/>
    <w:sig w:usb0="E0002AFF" w:usb1="C0007843" w:usb2="00000009" w:usb3="00000000" w:csb0="000001FF" w:csb1="00000000"/>
  </w:font>
  <w:font w:name="Trebuchet MS">
    <w:altName w:val="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4141265"/>
      <w:docPartObj>
        <w:docPartGallery w:val="Page Numbers (Bottom of Page)"/>
        <w:docPartUnique/>
      </w:docPartObj>
    </w:sdtPr>
    <w:sdtContent>
      <w:p w14:paraId="23ED862C" w14:textId="5E1E6274" w:rsidR="00063E62" w:rsidRDefault="00063E62" w:rsidP="005F57B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692DDB4" w14:textId="77777777" w:rsidR="00063E62" w:rsidRDefault="00063E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F2D47" w14:textId="670BF9F5" w:rsidR="009B3455" w:rsidRDefault="009B3455" w:rsidP="009B3455">
    <w:pPr>
      <w:pStyle w:val="Footer"/>
      <w:ind w:right="360"/>
      <w:rPr>
        <w:rFonts w:ascii="Arial" w:hAnsi="Arial" w:cs="Arial"/>
        <w:color w:val="7F7F7F"/>
        <w:w w:val="116"/>
        <w:sz w:val="14"/>
        <w:szCs w:val="14"/>
      </w:rPr>
    </w:pPr>
  </w:p>
  <w:sdt>
    <w:sdtPr>
      <w:rPr>
        <w:rStyle w:val="PageNumber"/>
        <w:rFonts w:ascii="Arial" w:hAnsi="Arial" w:cs="Arial"/>
        <w:sz w:val="22"/>
        <w:szCs w:val="22"/>
      </w:rPr>
      <w:id w:val="-1848009087"/>
      <w:docPartObj>
        <w:docPartGallery w:val="Page Numbers (Bottom of Page)"/>
        <w:docPartUnique/>
      </w:docPartObj>
    </w:sdtPr>
    <w:sdtContent>
      <w:p w14:paraId="63C8DBE0" w14:textId="77777777" w:rsidR="009B3455" w:rsidRPr="004C26ED" w:rsidRDefault="009B3455" w:rsidP="009B3455">
        <w:pPr>
          <w:pStyle w:val="Footer"/>
          <w:framePr w:wrap="none" w:vAnchor="text" w:hAnchor="page" w:x="5884" w:y="17"/>
          <w:rPr>
            <w:rStyle w:val="PageNumber"/>
            <w:rFonts w:ascii="Arial" w:hAnsi="Arial" w:cs="Arial"/>
            <w:sz w:val="22"/>
            <w:szCs w:val="22"/>
          </w:rPr>
        </w:pPr>
        <w:r w:rsidRPr="004C26ED">
          <w:rPr>
            <w:rStyle w:val="PageNumber"/>
            <w:rFonts w:ascii="Arial" w:hAnsi="Arial" w:cs="Arial"/>
            <w:sz w:val="22"/>
            <w:szCs w:val="22"/>
          </w:rPr>
          <w:fldChar w:fldCharType="begin"/>
        </w:r>
        <w:r w:rsidRPr="004C26ED">
          <w:rPr>
            <w:rStyle w:val="PageNumber"/>
            <w:rFonts w:ascii="Arial" w:hAnsi="Arial" w:cs="Arial"/>
            <w:sz w:val="22"/>
            <w:szCs w:val="22"/>
          </w:rPr>
          <w:instrText xml:space="preserve"> PAGE </w:instrText>
        </w:r>
        <w:r w:rsidRPr="004C26ED">
          <w:rPr>
            <w:rStyle w:val="PageNumber"/>
            <w:rFonts w:ascii="Arial" w:hAnsi="Arial" w:cs="Arial"/>
            <w:sz w:val="22"/>
            <w:szCs w:val="22"/>
          </w:rPr>
          <w:fldChar w:fldCharType="separate"/>
        </w:r>
        <w:r>
          <w:rPr>
            <w:rStyle w:val="PageNumber"/>
            <w:rFonts w:ascii="Arial" w:hAnsi="Arial" w:cs="Arial"/>
            <w:sz w:val="22"/>
            <w:szCs w:val="22"/>
          </w:rPr>
          <w:t>1</w:t>
        </w:r>
        <w:r w:rsidRPr="004C26ED">
          <w:rPr>
            <w:rStyle w:val="PageNumber"/>
            <w:rFonts w:ascii="Arial" w:hAnsi="Arial" w:cs="Arial"/>
            <w:sz w:val="22"/>
            <w:szCs w:val="22"/>
          </w:rPr>
          <w:fldChar w:fldCharType="end"/>
        </w:r>
      </w:p>
    </w:sdtContent>
  </w:sdt>
  <w:p w14:paraId="2BA80D79" w14:textId="5A63C6A6" w:rsidR="009B3455" w:rsidRDefault="009B3455" w:rsidP="009B3455">
    <w:pPr>
      <w:pStyle w:val="Footer"/>
      <w:ind w:right="360"/>
      <w:rPr>
        <w:rFonts w:ascii="Arial" w:hAnsi="Arial" w:cs="Arial"/>
        <w:color w:val="7F7F7F"/>
        <w:w w:val="116"/>
        <w:sz w:val="14"/>
        <w:szCs w:val="14"/>
      </w:rPr>
    </w:pPr>
  </w:p>
  <w:p w14:paraId="6919A06A" w14:textId="50EE4AD0" w:rsidR="009B3455" w:rsidRDefault="009B3455" w:rsidP="009B3455">
    <w:pPr>
      <w:pStyle w:val="Footer"/>
    </w:pPr>
  </w:p>
  <w:p w14:paraId="7D5710C6" w14:textId="77777777" w:rsidR="002E71AB" w:rsidRPr="008F6C3C" w:rsidRDefault="002E71AB" w:rsidP="002E71AB">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85888" behindDoc="0" locked="0" layoutInCell="1" allowOverlap="1" wp14:anchorId="102B783D" wp14:editId="6EB07CD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3840" behindDoc="1" locked="0" layoutInCell="1" allowOverlap="1" wp14:anchorId="03B17B21" wp14:editId="4ACD57C3">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2816" behindDoc="1" locked="0" layoutInCell="1" allowOverlap="1" wp14:anchorId="42ACA536" wp14:editId="744AEC7E">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0FBA68E7" w14:textId="77777777" w:rsidR="002E71AB" w:rsidRPr="001413FA" w:rsidRDefault="002E71AB" w:rsidP="002E71AB">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ACA536"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0FBA68E7" w14:textId="77777777" w:rsidR="002E71AB" w:rsidRPr="001413FA" w:rsidRDefault="002E71AB" w:rsidP="002E71AB">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84864" behindDoc="1" locked="0" layoutInCell="1" allowOverlap="1" wp14:anchorId="795FA2D8" wp14:editId="64F72916">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172BEAF6" w14:textId="77777777" w:rsidR="009B3455" w:rsidRDefault="009B3455" w:rsidP="009B3455">
    <w:pPr>
      <w:pStyle w:val="Footer"/>
    </w:pPr>
  </w:p>
  <w:p w14:paraId="62F25C57" w14:textId="7E0B3A78" w:rsidR="009C2AEB" w:rsidRPr="009B3455" w:rsidRDefault="009C2AEB" w:rsidP="009B34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7285B7" w14:textId="77777777" w:rsidR="00673BB7" w:rsidRDefault="00673BB7" w:rsidP="009C2AEB">
      <w:pPr>
        <w:spacing w:before="0" w:after="0"/>
      </w:pPr>
      <w:r>
        <w:separator/>
      </w:r>
    </w:p>
  </w:footnote>
  <w:footnote w:type="continuationSeparator" w:id="0">
    <w:p w14:paraId="55BC8136" w14:textId="77777777" w:rsidR="00673BB7" w:rsidRDefault="00673BB7"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FFB3E" w14:textId="1C24E359" w:rsidR="006E5C01" w:rsidRDefault="00D567B9" w:rsidP="006E5C01">
    <w:pPr>
      <w:pStyle w:val="Header"/>
    </w:pPr>
    <w:r>
      <w:t xml:space="preserve">     </w:t>
    </w:r>
    <w:r w:rsidR="00DC361E">
      <w:rPr>
        <w:noProof/>
      </w:rPr>
      <w:drawing>
        <wp:anchor distT="0" distB="0" distL="114300" distR="114300" simplePos="0" relativeHeight="251678720" behindDoc="1" locked="0" layoutInCell="1" allowOverlap="1" wp14:anchorId="4E327D10" wp14:editId="01F49D57">
          <wp:simplePos x="0" y="0"/>
          <wp:positionH relativeFrom="column">
            <wp:posOffset>0</wp:posOffset>
          </wp:positionH>
          <wp:positionV relativeFrom="paragraph">
            <wp:posOffset>-635</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151140" cy="451338"/>
                  </a:xfrm>
                  <a:prstGeom prst="rect">
                    <a:avLst/>
                  </a:prstGeom>
                </pic:spPr>
              </pic:pic>
            </a:graphicData>
          </a:graphic>
          <wp14:sizeRelH relativeFrom="page">
            <wp14:pctWidth>0</wp14:pctWidth>
          </wp14:sizeRelH>
          <wp14:sizeRelV relativeFrom="page">
            <wp14:pctHeight>0</wp14:pctHeight>
          </wp14:sizeRelV>
        </wp:anchor>
      </w:drawing>
    </w:r>
  </w:p>
  <w:p w14:paraId="38C6AA72" w14:textId="78281949" w:rsidR="009C2AEB" w:rsidRDefault="009C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8D636E"/>
    <w:multiLevelType w:val="multilevel"/>
    <w:tmpl w:val="70A0485E"/>
    <w:lvl w:ilvl="0">
      <w:start w:val="1"/>
      <w:numFmt w:val="decimal"/>
      <w:lvlText w:val="%1."/>
      <w:lvlJc w:val="left"/>
      <w:pPr>
        <w:ind w:left="2421" w:hanging="360"/>
      </w:pPr>
      <w:rPr>
        <w:rFonts w:hint="default"/>
      </w:rPr>
    </w:lvl>
    <w:lvl w:ilvl="1">
      <w:start w:val="1"/>
      <w:numFmt w:val="decimal"/>
      <w:isLgl/>
      <w:lvlText w:val="%1.%2"/>
      <w:lvlJc w:val="left"/>
      <w:pPr>
        <w:ind w:left="2521" w:hanging="460"/>
      </w:pPr>
      <w:rPr>
        <w:rFonts w:hint="default"/>
      </w:rPr>
    </w:lvl>
    <w:lvl w:ilvl="2">
      <w:start w:val="1"/>
      <w:numFmt w:val="decimal"/>
      <w:isLgl/>
      <w:lvlText w:val="%1.%2.%3"/>
      <w:lvlJc w:val="left"/>
      <w:pPr>
        <w:ind w:left="2781"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141" w:hanging="1080"/>
      </w:pPr>
      <w:rPr>
        <w:rFonts w:hint="default"/>
      </w:rPr>
    </w:lvl>
    <w:lvl w:ilvl="5">
      <w:start w:val="1"/>
      <w:numFmt w:val="decimal"/>
      <w:isLgl/>
      <w:lvlText w:val="%1.%2.%3.%4.%5.%6"/>
      <w:lvlJc w:val="left"/>
      <w:pPr>
        <w:ind w:left="3501" w:hanging="144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861" w:hanging="1800"/>
      </w:pPr>
      <w:rPr>
        <w:rFonts w:hint="default"/>
      </w:rPr>
    </w:lvl>
    <w:lvl w:ilvl="8">
      <w:start w:val="1"/>
      <w:numFmt w:val="decimal"/>
      <w:isLgl/>
      <w:lvlText w:val="%1.%2.%3.%4.%5.%6.%7.%8.%9"/>
      <w:lvlJc w:val="left"/>
      <w:pPr>
        <w:ind w:left="3861" w:hanging="1800"/>
      </w:pPr>
      <w:rPr>
        <w:rFonts w:hint="default"/>
      </w:rPr>
    </w:lvl>
  </w:abstractNum>
  <w:abstractNum w:abstractNumId="1" w15:restartNumberingAfterBreak="0">
    <w:nsid w:val="080135E3"/>
    <w:multiLevelType w:val="hybridMultilevel"/>
    <w:tmpl w:val="28C68AB6"/>
    <w:lvl w:ilvl="0" w:tplc="A40AAF26">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025365"/>
    <w:multiLevelType w:val="hybridMultilevel"/>
    <w:tmpl w:val="40903D3C"/>
    <w:lvl w:ilvl="0" w:tplc="26609078">
      <w:start w:val="1"/>
      <w:numFmt w:val="bullet"/>
      <w:lvlText w:val="-"/>
      <w:lvlJc w:val="left"/>
      <w:pPr>
        <w:ind w:left="1350" w:hanging="360"/>
      </w:pPr>
      <w:rPr>
        <w:rFonts w:ascii="Montserrat" w:hAnsi="Montserrat" w:hint="default"/>
      </w:rPr>
    </w:lvl>
    <w:lvl w:ilvl="1" w:tplc="08090003" w:tentative="1">
      <w:start w:val="1"/>
      <w:numFmt w:val="bullet"/>
      <w:lvlText w:val="o"/>
      <w:lvlJc w:val="left"/>
      <w:pPr>
        <w:ind w:left="2070" w:hanging="360"/>
      </w:pPr>
      <w:rPr>
        <w:rFonts w:ascii="Courier New" w:hAnsi="Courier New" w:cs="Courier New" w:hint="default"/>
      </w:rPr>
    </w:lvl>
    <w:lvl w:ilvl="2" w:tplc="08090005" w:tentative="1">
      <w:start w:val="1"/>
      <w:numFmt w:val="bullet"/>
      <w:lvlText w:val=""/>
      <w:lvlJc w:val="left"/>
      <w:pPr>
        <w:ind w:left="2790" w:hanging="360"/>
      </w:pPr>
      <w:rPr>
        <w:rFonts w:ascii="Wingdings" w:hAnsi="Wingdings" w:hint="default"/>
      </w:rPr>
    </w:lvl>
    <w:lvl w:ilvl="3" w:tplc="08090001" w:tentative="1">
      <w:start w:val="1"/>
      <w:numFmt w:val="bullet"/>
      <w:lvlText w:val=""/>
      <w:lvlJc w:val="left"/>
      <w:pPr>
        <w:ind w:left="3510" w:hanging="360"/>
      </w:pPr>
      <w:rPr>
        <w:rFonts w:ascii="Symbol" w:hAnsi="Symbol" w:hint="default"/>
      </w:rPr>
    </w:lvl>
    <w:lvl w:ilvl="4" w:tplc="08090003" w:tentative="1">
      <w:start w:val="1"/>
      <w:numFmt w:val="bullet"/>
      <w:lvlText w:val="o"/>
      <w:lvlJc w:val="left"/>
      <w:pPr>
        <w:ind w:left="4230" w:hanging="360"/>
      </w:pPr>
      <w:rPr>
        <w:rFonts w:ascii="Courier New" w:hAnsi="Courier New" w:cs="Courier New" w:hint="default"/>
      </w:rPr>
    </w:lvl>
    <w:lvl w:ilvl="5" w:tplc="08090005" w:tentative="1">
      <w:start w:val="1"/>
      <w:numFmt w:val="bullet"/>
      <w:lvlText w:val=""/>
      <w:lvlJc w:val="left"/>
      <w:pPr>
        <w:ind w:left="4950" w:hanging="360"/>
      </w:pPr>
      <w:rPr>
        <w:rFonts w:ascii="Wingdings" w:hAnsi="Wingdings" w:hint="default"/>
      </w:rPr>
    </w:lvl>
    <w:lvl w:ilvl="6" w:tplc="08090001" w:tentative="1">
      <w:start w:val="1"/>
      <w:numFmt w:val="bullet"/>
      <w:lvlText w:val=""/>
      <w:lvlJc w:val="left"/>
      <w:pPr>
        <w:ind w:left="5670" w:hanging="360"/>
      </w:pPr>
      <w:rPr>
        <w:rFonts w:ascii="Symbol" w:hAnsi="Symbol" w:hint="default"/>
      </w:rPr>
    </w:lvl>
    <w:lvl w:ilvl="7" w:tplc="08090003" w:tentative="1">
      <w:start w:val="1"/>
      <w:numFmt w:val="bullet"/>
      <w:lvlText w:val="o"/>
      <w:lvlJc w:val="left"/>
      <w:pPr>
        <w:ind w:left="6390" w:hanging="360"/>
      </w:pPr>
      <w:rPr>
        <w:rFonts w:ascii="Courier New" w:hAnsi="Courier New" w:cs="Courier New" w:hint="default"/>
      </w:rPr>
    </w:lvl>
    <w:lvl w:ilvl="8" w:tplc="08090005" w:tentative="1">
      <w:start w:val="1"/>
      <w:numFmt w:val="bullet"/>
      <w:lvlText w:val=""/>
      <w:lvlJc w:val="left"/>
      <w:pPr>
        <w:ind w:left="7110" w:hanging="360"/>
      </w:pPr>
      <w:rPr>
        <w:rFonts w:ascii="Wingdings" w:hAnsi="Wingdings" w:hint="default"/>
      </w:rPr>
    </w:lvl>
  </w:abstractNum>
  <w:abstractNum w:abstractNumId="3" w15:restartNumberingAfterBreak="0">
    <w:nsid w:val="0FB01811"/>
    <w:multiLevelType w:val="hybridMultilevel"/>
    <w:tmpl w:val="04DE1D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D27681A"/>
    <w:multiLevelType w:val="hybridMultilevel"/>
    <w:tmpl w:val="0AEA20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08C1B58"/>
    <w:multiLevelType w:val="hybridMultilevel"/>
    <w:tmpl w:val="DD76B348"/>
    <w:lvl w:ilvl="0" w:tplc="91AAC5AC">
      <w:start w:val="13"/>
      <w:numFmt w:val="bullet"/>
      <w:lvlText w:val="-"/>
      <w:lvlJc w:val="left"/>
      <w:pPr>
        <w:ind w:left="1069" w:hanging="360"/>
      </w:pPr>
      <w:rPr>
        <w:rFonts w:ascii="Montserrat" w:eastAsia="Times New Roman" w:hAnsi="Montserrat" w:cs="Arial" w:hint="default"/>
      </w:rPr>
    </w:lvl>
    <w:lvl w:ilvl="1" w:tplc="08090003" w:tentative="1">
      <w:start w:val="1"/>
      <w:numFmt w:val="bullet"/>
      <w:lvlText w:val="o"/>
      <w:lvlJc w:val="left"/>
      <w:pPr>
        <w:ind w:left="1789" w:hanging="360"/>
      </w:pPr>
      <w:rPr>
        <w:rFonts w:ascii="Courier New" w:hAnsi="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6" w15:restartNumberingAfterBreak="0">
    <w:nsid w:val="39077CD8"/>
    <w:multiLevelType w:val="hybridMultilevel"/>
    <w:tmpl w:val="68DC17B8"/>
    <w:lvl w:ilvl="0" w:tplc="04090017">
      <w:start w:val="1"/>
      <w:numFmt w:val="lowerLetter"/>
      <w:lvlText w:val="%1)"/>
      <w:lvlJc w:val="left"/>
      <w:pPr>
        <w:ind w:left="720" w:hanging="360"/>
      </w:pPr>
      <w:rPr>
        <w:rFonts w:hint="default"/>
      </w:rPr>
    </w:lvl>
    <w:lvl w:ilvl="1" w:tplc="341ECB56">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6712131"/>
    <w:multiLevelType w:val="hybridMultilevel"/>
    <w:tmpl w:val="02FE11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584F219C"/>
    <w:multiLevelType w:val="hybridMultilevel"/>
    <w:tmpl w:val="F926B424"/>
    <w:lvl w:ilvl="0" w:tplc="F836B456">
      <w:start w:val="13"/>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5C2F2DE2"/>
    <w:multiLevelType w:val="multilevel"/>
    <w:tmpl w:val="00643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72920D8F"/>
    <w:multiLevelType w:val="multilevel"/>
    <w:tmpl w:val="93129AAC"/>
    <w:lvl w:ilvl="0">
      <w:start w:val="1"/>
      <w:numFmt w:val="decimal"/>
      <w:lvlText w:val="%1."/>
      <w:lvlJc w:val="left"/>
      <w:pPr>
        <w:tabs>
          <w:tab w:val="num" w:pos="720"/>
        </w:tabs>
        <w:ind w:left="720" w:hanging="360"/>
      </w:pPr>
    </w:lvl>
    <w:lvl w:ilvl="1">
      <w:start w:val="2"/>
      <w:numFmt w:val="decimal"/>
      <w:lvlText w:val="%2"/>
      <w:lvlJc w:val="left"/>
      <w:pPr>
        <w:ind w:left="1440" w:hanging="360"/>
      </w:pPr>
      <w:rPr>
        <w:rFonts w:hint="default"/>
      </w:r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num w:numId="1" w16cid:durableId="1684165744">
    <w:abstractNumId w:val="10"/>
  </w:num>
  <w:num w:numId="2" w16cid:durableId="266351525">
    <w:abstractNumId w:val="2"/>
  </w:num>
  <w:num w:numId="3" w16cid:durableId="1208763044">
    <w:abstractNumId w:val="6"/>
  </w:num>
  <w:num w:numId="4" w16cid:durableId="1872185542">
    <w:abstractNumId w:val="11"/>
  </w:num>
  <w:num w:numId="5" w16cid:durableId="1050614511">
    <w:abstractNumId w:val="4"/>
  </w:num>
  <w:num w:numId="6" w16cid:durableId="65037441">
    <w:abstractNumId w:val="9"/>
  </w:num>
  <w:num w:numId="7" w16cid:durableId="1662654693">
    <w:abstractNumId w:val="3"/>
  </w:num>
  <w:num w:numId="8" w16cid:durableId="2065517621">
    <w:abstractNumId w:val="7"/>
  </w:num>
  <w:num w:numId="9" w16cid:durableId="1656493074">
    <w:abstractNumId w:val="1"/>
  </w:num>
  <w:num w:numId="10" w16cid:durableId="1150099582">
    <w:abstractNumId w:val="0"/>
  </w:num>
  <w:num w:numId="11" w16cid:durableId="1816684015">
    <w:abstractNumId w:val="5"/>
  </w:num>
  <w:num w:numId="12" w16cid:durableId="100521091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05628"/>
    <w:rsid w:val="00021565"/>
    <w:rsid w:val="00063E62"/>
    <w:rsid w:val="000C17CE"/>
    <w:rsid w:val="0012707E"/>
    <w:rsid w:val="00171FD3"/>
    <w:rsid w:val="00216933"/>
    <w:rsid w:val="00253F45"/>
    <w:rsid w:val="002821F9"/>
    <w:rsid w:val="002C3C5D"/>
    <w:rsid w:val="002D071B"/>
    <w:rsid w:val="002E71AB"/>
    <w:rsid w:val="003305BF"/>
    <w:rsid w:val="003F39B3"/>
    <w:rsid w:val="00423BF7"/>
    <w:rsid w:val="0043516D"/>
    <w:rsid w:val="004C79A5"/>
    <w:rsid w:val="004E733B"/>
    <w:rsid w:val="005739FF"/>
    <w:rsid w:val="005B3974"/>
    <w:rsid w:val="005C537D"/>
    <w:rsid w:val="00651D18"/>
    <w:rsid w:val="00673BB7"/>
    <w:rsid w:val="00684AE9"/>
    <w:rsid w:val="006C2191"/>
    <w:rsid w:val="006E5C01"/>
    <w:rsid w:val="00753083"/>
    <w:rsid w:val="00763441"/>
    <w:rsid w:val="007C4BCD"/>
    <w:rsid w:val="007C541C"/>
    <w:rsid w:val="007D1327"/>
    <w:rsid w:val="007E418D"/>
    <w:rsid w:val="008D225E"/>
    <w:rsid w:val="00926BD4"/>
    <w:rsid w:val="009B3455"/>
    <w:rsid w:val="009C2AEB"/>
    <w:rsid w:val="009D392D"/>
    <w:rsid w:val="009D495B"/>
    <w:rsid w:val="00A04479"/>
    <w:rsid w:val="00A64F75"/>
    <w:rsid w:val="00B11AB7"/>
    <w:rsid w:val="00B55033"/>
    <w:rsid w:val="00B77F92"/>
    <w:rsid w:val="00B94257"/>
    <w:rsid w:val="00BA6D55"/>
    <w:rsid w:val="00BF3E87"/>
    <w:rsid w:val="00C2715D"/>
    <w:rsid w:val="00C72D17"/>
    <w:rsid w:val="00CE16E4"/>
    <w:rsid w:val="00D17B31"/>
    <w:rsid w:val="00D567B9"/>
    <w:rsid w:val="00D92271"/>
    <w:rsid w:val="00DC361E"/>
    <w:rsid w:val="00DF21BD"/>
    <w:rsid w:val="00E273A3"/>
    <w:rsid w:val="00E93CB6"/>
    <w:rsid w:val="00F2552F"/>
    <w:rsid w:val="00F4604F"/>
    <w:rsid w:val="00F92B22"/>
    <w:rsid w:val="00FB4B7A"/>
    <w:rsid w:val="00FB607C"/>
    <w:rsid w:val="00FC1939"/>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rsid w:val="009C2AEB"/>
  </w:style>
  <w:style w:type="paragraph" w:styleId="BodyTextIndent2">
    <w:name w:val="Body Text Indent 2"/>
    <w:basedOn w:val="Normal"/>
    <w:link w:val="BodyTextIndent2Char"/>
    <w:rsid w:val="00E273A3"/>
    <w:pPr>
      <w:ind w:left="720"/>
    </w:pPr>
  </w:style>
  <w:style w:type="character" w:customStyle="1" w:styleId="BodyTextIndent2Char">
    <w:name w:val="Body Text Indent 2 Char"/>
    <w:basedOn w:val="DefaultParagraphFont"/>
    <w:link w:val="BodyTextIndent2"/>
    <w:rsid w:val="00E273A3"/>
    <w:rPr>
      <w:rFonts w:ascii="Trebuchet MS" w:eastAsia="Times New Roman" w:hAnsi="Trebuchet MS" w:cs="Times New Roman"/>
      <w:sz w:val="20"/>
      <w:lang w:val="ro-RO"/>
    </w:rPr>
  </w:style>
  <w:style w:type="paragraph" w:styleId="NormalWeb">
    <w:name w:val="Normal (Web)"/>
    <w:basedOn w:val="Normal"/>
    <w:uiPriority w:val="99"/>
    <w:rsid w:val="00E273A3"/>
    <w:pPr>
      <w:spacing w:before="0" w:after="0"/>
    </w:pPr>
    <w:rPr>
      <w:rFonts w:ascii="Arial Unicode MS" w:hAnsi="Arial Unicode MS"/>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273A3"/>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273A3"/>
    <w:rPr>
      <w:rFonts w:ascii="Times New Roman" w:eastAsia="Times New Roman" w:hAnsi="Times New Roman" w:cs="Times New Roman"/>
      <w:szCs w:val="20"/>
      <w:lang w:val="ro-RO" w:eastAsia="ro-RO"/>
    </w:rPr>
  </w:style>
  <w:style w:type="character" w:styleId="Emphasis">
    <w:name w:val="Emphasis"/>
    <w:uiPriority w:val="20"/>
    <w:qFormat/>
    <w:rsid w:val="00E273A3"/>
    <w:rPr>
      <w:i/>
      <w:iCs/>
    </w:rPr>
  </w:style>
  <w:style w:type="paragraph" w:customStyle="1" w:styleId="maintext">
    <w:name w:val="maintext"/>
    <w:basedOn w:val="Normal"/>
    <w:link w:val="maintextChar"/>
    <w:rsid w:val="00E273A3"/>
    <w:pPr>
      <w:jc w:val="both"/>
    </w:pPr>
    <w:rPr>
      <w:rFonts w:ascii="Arial" w:hAnsi="Arial" w:cs="Arial"/>
      <w:sz w:val="22"/>
      <w:szCs w:val="28"/>
    </w:rPr>
  </w:style>
  <w:style w:type="character" w:styleId="Strong">
    <w:name w:val="Strong"/>
    <w:uiPriority w:val="22"/>
    <w:qFormat/>
    <w:rsid w:val="00E273A3"/>
    <w:rPr>
      <w:b/>
      <w:bCs/>
    </w:rPr>
  </w:style>
  <w:style w:type="character" w:customStyle="1" w:styleId="apple-converted-space">
    <w:name w:val="apple-converted-space"/>
    <w:rsid w:val="00E273A3"/>
  </w:style>
  <w:style w:type="character" w:customStyle="1" w:styleId="maintextChar">
    <w:name w:val="maintext Char"/>
    <w:link w:val="maintext"/>
    <w:rsid w:val="00E273A3"/>
    <w:rPr>
      <w:rFonts w:ascii="Arial" w:eastAsia="Times New Roman" w:hAnsi="Arial" w:cs="Arial"/>
      <w:sz w:val="22"/>
      <w:szCs w:val="28"/>
      <w:lang w:val="ro-RO"/>
    </w:rPr>
  </w:style>
  <w:style w:type="character" w:styleId="PageNumber">
    <w:name w:val="page number"/>
    <w:basedOn w:val="DefaultParagraphFont"/>
    <w:uiPriority w:val="99"/>
    <w:rsid w:val="00926BD4"/>
  </w:style>
  <w:style w:type="paragraph" w:styleId="NoSpacing">
    <w:name w:val="No Spacing"/>
    <w:link w:val="NoSpacingChar"/>
    <w:uiPriority w:val="1"/>
    <w:qFormat/>
    <w:rsid w:val="006E5C01"/>
    <w:rPr>
      <w:rFonts w:ascii="Trebuchet MS" w:eastAsia="Times New Roman" w:hAnsi="Trebuchet MS" w:cs="Times New Roman"/>
      <w:sz w:val="20"/>
      <w:lang w:val="ro-RO"/>
    </w:rPr>
  </w:style>
  <w:style w:type="character" w:customStyle="1" w:styleId="NoSpacingChar">
    <w:name w:val="No Spacing Char"/>
    <w:link w:val="NoSpacing"/>
    <w:uiPriority w:val="1"/>
    <w:locked/>
    <w:rsid w:val="006E5C01"/>
    <w:rPr>
      <w:rFonts w:ascii="Trebuchet MS" w:eastAsia="Times New Roman" w:hAnsi="Trebuchet MS" w:cs="Times New Roman"/>
      <w:sz w:val="2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2</Pages>
  <Words>427</Words>
  <Characters>2434</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41</cp:revision>
  <dcterms:created xsi:type="dcterms:W3CDTF">2022-09-07T05:26:00Z</dcterms:created>
  <dcterms:modified xsi:type="dcterms:W3CDTF">2023-06-30T11:38:00Z</dcterms:modified>
</cp:coreProperties>
</file>